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59DD" w14:textId="6A27D146"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r>
      <w:r w:rsidR="004932EB">
        <w:rPr>
          <w:rFonts w:ascii="Arial" w:hAnsi="Arial" w:cs="Arial"/>
          <w:b/>
          <w:sz w:val="28"/>
          <w:szCs w:val="28"/>
        </w:rPr>
        <w:t>Early years</w:t>
      </w:r>
      <w:r>
        <w:rPr>
          <w:rFonts w:ascii="Arial" w:hAnsi="Arial" w:cs="Arial"/>
          <w:b/>
          <w:sz w:val="28"/>
          <w:szCs w:val="28"/>
        </w:rPr>
        <w:t xml:space="preserv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 xml:space="preserve">Positive behaviour is located within the context of the development of children’s personal, </w:t>
      </w:r>
      <w:proofErr w:type="gramStart"/>
      <w:r w:rsidRPr="00085A01">
        <w:rPr>
          <w:rFonts w:ascii="Arial" w:hAnsi="Arial" w:cs="Arial"/>
          <w:bCs/>
          <w:sz w:val="22"/>
          <w:szCs w:val="22"/>
        </w:rPr>
        <w:t>social</w:t>
      </w:r>
      <w:proofErr w:type="gramEnd"/>
      <w:r w:rsidRPr="00085A01">
        <w:rPr>
          <w:rFonts w:ascii="Arial" w:hAnsi="Arial" w:cs="Arial"/>
          <w:bCs/>
          <w:sz w:val="22"/>
          <w:szCs w:val="22"/>
        </w:rPr>
        <w:t xml:space="preserve">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w:t>
      </w:r>
      <w:proofErr w:type="gramStart"/>
      <w:r w:rsidRPr="00085A01">
        <w:rPr>
          <w:rFonts w:ascii="Arial" w:hAnsi="Arial" w:cs="Arial"/>
          <w:bCs/>
          <w:sz w:val="22"/>
          <w:szCs w:val="22"/>
        </w:rPr>
        <w:t>negotiate</w:t>
      </w:r>
      <w:proofErr w:type="gramEnd"/>
      <w:r w:rsidRPr="00085A01">
        <w:rPr>
          <w:rFonts w:ascii="Arial" w:hAnsi="Arial" w:cs="Arial"/>
          <w:bCs/>
          <w:sz w:val="22"/>
          <w:szCs w:val="22"/>
        </w:rPr>
        <w:t xml:space="preserv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66BD1306"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w:t>
      </w:r>
      <w:r w:rsidR="00070652">
        <w:rPr>
          <w:rFonts w:ascii="Arial" w:hAnsi="Arial" w:cs="Arial"/>
          <w:bCs/>
          <w:sz w:val="22"/>
          <w:szCs w:val="22"/>
        </w:rPr>
        <w:t>Educator</w:t>
      </w:r>
      <w:r w:rsidRPr="00085A01">
        <w:rPr>
          <w:rFonts w:ascii="Arial" w:hAnsi="Arial" w:cs="Arial"/>
          <w:bCs/>
          <w:sz w:val="22"/>
          <w:szCs w:val="22"/>
        </w:rPr>
        <w:t xml:space="preserve">s are alert to the emotional well-being of children who may be affected by the disruption to their normal routine. Where a child’s behaviour gives cause for concern, </w:t>
      </w:r>
      <w:r w:rsidR="00070652">
        <w:rPr>
          <w:rFonts w:ascii="Arial" w:hAnsi="Arial" w:cs="Arial"/>
          <w:bCs/>
          <w:sz w:val="22"/>
          <w:szCs w:val="22"/>
        </w:rPr>
        <w:t>educator</w:t>
      </w:r>
      <w:r w:rsidRPr="00085A01">
        <w:rPr>
          <w:rFonts w:ascii="Arial" w:hAnsi="Arial" w:cs="Arial"/>
          <w:bCs/>
          <w:sz w:val="22"/>
          <w:szCs w:val="22"/>
        </w:rPr>
        <w:t xml:space="preserve">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4C292016"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Understanding and Addressing Behaviour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w:t>
      </w:r>
      <w:proofErr w:type="gramStart"/>
      <w:r w:rsidRPr="00085A01">
        <w:rPr>
          <w:rFonts w:ascii="Arial" w:hAnsi="Arial" w:cs="Arial"/>
          <w:sz w:val="22"/>
          <w:szCs w:val="22"/>
        </w:rPr>
        <w:t>boundaries</w:t>
      </w:r>
      <w:proofErr w:type="gramEnd"/>
      <w:r w:rsidRPr="00085A01">
        <w:rPr>
          <w:rFonts w:ascii="Arial" w:hAnsi="Arial" w:cs="Arial"/>
          <w:sz w:val="22"/>
          <w:szCs w:val="22"/>
        </w:rPr>
        <w:t xml:space="preserve">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w:t>
      </w:r>
      <w:proofErr w:type="gramStart"/>
      <w:r w:rsidRPr="00085A01">
        <w:rPr>
          <w:rFonts w:ascii="Arial" w:hAnsi="Arial" w:cs="Arial"/>
          <w:sz w:val="22"/>
          <w:szCs w:val="22"/>
        </w:rPr>
        <w:t>at</w:t>
      </w:r>
      <w:proofErr w:type="gramEnd"/>
      <w:r w:rsidRPr="00085A01">
        <w:rPr>
          <w:rFonts w:ascii="Arial" w:hAnsi="Arial" w:cs="Arial"/>
          <w:sz w:val="22"/>
          <w:szCs w:val="22"/>
        </w:rPr>
        <w:t xml:space="preserve">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lastRenderedPageBreak/>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 xml:space="preserve">06 Safeguarding children, young people and vulnerable </w:t>
      </w:r>
      <w:proofErr w:type="gramStart"/>
      <w:r w:rsidR="0073719D">
        <w:rPr>
          <w:rFonts w:ascii="Arial" w:hAnsi="Arial" w:cs="Arial"/>
          <w:sz w:val="22"/>
          <w:szCs w:val="22"/>
        </w:rPr>
        <w:t>adults</w:t>
      </w:r>
      <w:proofErr w:type="gramEnd"/>
      <w:r w:rsidR="0073719D">
        <w:rPr>
          <w:rFonts w:ascii="Arial" w:hAnsi="Arial" w:cs="Arial"/>
          <w:sz w:val="22"/>
          <w:szCs w:val="22"/>
        </w:rPr>
        <w:t xml:space="preserve">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proofErr w:type="gramStart"/>
      <w:r w:rsidR="007C71F1" w:rsidRPr="00085A01">
        <w:rPr>
          <w:rFonts w:cs="Arial"/>
          <w:szCs w:val="22"/>
        </w:rPr>
        <w:t>reoccur</w:t>
      </w:r>
      <w:proofErr w:type="gramEnd"/>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w:t>
      </w:r>
      <w:proofErr w:type="gramStart"/>
      <w:r w:rsidR="00F935D0">
        <w:rPr>
          <w:rFonts w:cs="Arial"/>
          <w:bCs/>
          <w:kern w:val="32"/>
          <w:szCs w:val="22"/>
        </w:rPr>
        <w:t>i.e.</w:t>
      </w:r>
      <w:proofErr w:type="gramEnd"/>
      <w:r w:rsidR="00F935D0">
        <w:rPr>
          <w:rFonts w:cs="Arial"/>
          <w:bCs/>
          <w:kern w:val="32"/>
          <w:szCs w:val="22"/>
        </w:rPr>
        <w:t xml:space="preserv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proofErr w:type="gramStart"/>
      <w:r w:rsidR="00B9144F" w:rsidRPr="00085A01">
        <w:rPr>
          <w:rFonts w:cs="Arial"/>
          <w:szCs w:val="22"/>
        </w:rPr>
        <w:t>recorded</w:t>
      </w:r>
      <w:proofErr w:type="gramEnd"/>
      <w:r w:rsidR="00B9144F" w:rsidRPr="00085A01">
        <w:rPr>
          <w:rFonts w:cs="Arial"/>
          <w:szCs w:val="22"/>
        </w:rPr>
        <w:t xml:space="preserve">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lastRenderedPageBreak/>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it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w:t>
      </w:r>
      <w:r w:rsidRPr="00085A01">
        <w:rPr>
          <w:rFonts w:ascii="Arial" w:hAnsi="Arial" w:cs="Arial"/>
          <w:sz w:val="22"/>
          <w:szCs w:val="22"/>
        </w:rPr>
        <w:lastRenderedPageBreak/>
        <w:t xml:space="preserve">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w:t>
      </w:r>
      <w:proofErr w:type="gramStart"/>
      <w:r w:rsidRPr="00085A01">
        <w:rPr>
          <w:rFonts w:ascii="Arial" w:hAnsi="Arial" w:cs="Arial"/>
          <w:sz w:val="22"/>
          <w:szCs w:val="22"/>
        </w:rPr>
        <w:t>through the use of</w:t>
      </w:r>
      <w:proofErr w:type="gramEnd"/>
      <w:r w:rsidRPr="00085A01">
        <w:rPr>
          <w:rFonts w:ascii="Arial" w:hAnsi="Arial" w:cs="Arial"/>
          <w:sz w:val="22"/>
          <w:szCs w:val="22"/>
        </w:rPr>
        <w:t xml:space="preserve"> the adult’s body gently and safely blocking the child from access to danger or to prevent danger. </w:t>
      </w:r>
    </w:p>
    <w:p w14:paraId="68609563" w14:textId="640C9C1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physically intervene, </w:t>
      </w:r>
      <w:r w:rsidR="00070652">
        <w:rPr>
          <w:rFonts w:ascii="Arial" w:hAnsi="Arial" w:cs="Arial"/>
          <w:sz w:val="22"/>
          <w:szCs w:val="22"/>
        </w:rPr>
        <w:t>an educator</w:t>
      </w:r>
      <w:r w:rsidRPr="00085A01">
        <w:rPr>
          <w:rFonts w:ascii="Arial" w:hAnsi="Arial" w:cs="Arial"/>
          <w:sz w:val="22"/>
          <w:szCs w:val="22"/>
        </w:rPr>
        <w:t xml:space="preserve"> may use “</w:t>
      </w:r>
      <w:r w:rsidRPr="00C26A5E">
        <w:rPr>
          <w:rFonts w:ascii="Arial" w:hAnsi="Arial" w:cs="Arial"/>
          <w:bCs/>
          <w:sz w:val="22"/>
          <w:szCs w:val="22"/>
        </w:rPr>
        <w:t>reasonable force</w:t>
      </w:r>
      <w:r w:rsidRPr="00085A01">
        <w:rPr>
          <w:rFonts w:ascii="Arial" w:hAnsi="Arial" w:cs="Arial"/>
          <w:sz w:val="22"/>
          <w:szCs w:val="22"/>
        </w:rPr>
        <w:t>” to protect a child from injuring themselves or others. Legally a</w:t>
      </w:r>
      <w:r w:rsidR="00070652">
        <w:rPr>
          <w:rFonts w:ascii="Arial" w:hAnsi="Arial" w:cs="Arial"/>
          <w:sz w:val="22"/>
          <w:szCs w:val="22"/>
        </w:rPr>
        <w:t>n educato</w:t>
      </w:r>
      <w:r w:rsidRPr="00085A01">
        <w:rPr>
          <w:rFonts w:ascii="Arial" w:hAnsi="Arial" w:cs="Arial"/>
          <w:sz w:val="22"/>
          <w:szCs w:val="22"/>
        </w:rPr>
        <w:t xml:space="preserv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2"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1B89D92E"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 xml:space="preserve">physical intervention towards them. </w:t>
      </w:r>
      <w:r w:rsidRPr="00085A01">
        <w:rPr>
          <w:rFonts w:ascii="Arial" w:hAnsi="Arial" w:cs="Arial"/>
          <w:sz w:val="22"/>
          <w:szCs w:val="22"/>
        </w:rPr>
        <w:lastRenderedPageBreak/>
        <w:t xml:space="preserve">However, there are also risks to children associated with not intervening physically; for instance, if </w:t>
      </w:r>
      <w:r w:rsidR="00070652">
        <w:rPr>
          <w:rFonts w:ascii="Arial" w:hAnsi="Arial" w:cs="Arial"/>
          <w:sz w:val="22"/>
          <w:szCs w:val="22"/>
        </w:rPr>
        <w:t>an educato</w:t>
      </w:r>
      <w:r w:rsidR="00202554" w:rsidRPr="00085A01">
        <w:rPr>
          <w:rFonts w:ascii="Arial" w:hAnsi="Arial" w:cs="Arial"/>
          <w:sz w:val="22"/>
          <w:szCs w:val="22"/>
        </w:rPr>
        <w:t xml:space="preserv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4A811291"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w:t>
      </w:r>
      <w:r w:rsidR="00070652">
        <w:rPr>
          <w:rFonts w:ascii="Arial" w:hAnsi="Arial" w:cs="Arial"/>
          <w:sz w:val="22"/>
          <w:szCs w:val="22"/>
        </w:rPr>
        <w:t>n educator</w:t>
      </w:r>
      <w:r w:rsidRPr="00085A01">
        <w:rPr>
          <w:rFonts w:ascii="Arial" w:hAnsi="Arial" w:cs="Arial"/>
          <w:sz w:val="22"/>
          <w:szCs w:val="22"/>
        </w:rPr>
        <w:t xml:space="preserve">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Any decision to temporarily suspend a child must be carefully considered lawful, </w:t>
      </w:r>
      <w:proofErr w:type="gramStart"/>
      <w:r w:rsidRPr="00085A01">
        <w:rPr>
          <w:rFonts w:ascii="Arial" w:hAnsi="Arial" w:cs="Arial"/>
          <w:sz w:val="22"/>
          <w:szCs w:val="22"/>
        </w:rPr>
        <w:t>reasonable</w:t>
      </w:r>
      <w:proofErr w:type="gramEnd"/>
      <w:r w:rsidRPr="00085A01">
        <w:rPr>
          <w:rFonts w:ascii="Arial" w:hAnsi="Arial" w:cs="Arial"/>
          <w:sz w:val="22"/>
          <w:szCs w:val="22"/>
        </w:rPr>
        <w:t xml:space="preserv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proofErr w:type="gramStart"/>
      <w:r w:rsidR="007C71F1" w:rsidRPr="00085A01">
        <w:rPr>
          <w:rFonts w:ascii="Arial" w:hAnsi="Arial" w:cs="Arial"/>
          <w:sz w:val="22"/>
          <w:szCs w:val="22"/>
        </w:rPr>
        <w:t>sought</w:t>
      </w:r>
      <w:proofErr w:type="gramEnd"/>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 xml:space="preserve">to discriminate against a child </w:t>
      </w:r>
      <w:proofErr w:type="gramStart"/>
      <w:r w:rsidR="00214A05" w:rsidRPr="00085A01">
        <w:rPr>
          <w:rFonts w:ascii="Arial" w:hAnsi="Arial" w:cs="Arial"/>
          <w:sz w:val="22"/>
          <w:szCs w:val="22"/>
        </w:rPr>
        <w:t>on the basis of</w:t>
      </w:r>
      <w:proofErr w:type="gramEnd"/>
      <w:r w:rsidR="00214A05" w:rsidRPr="00085A01">
        <w:rPr>
          <w:rFonts w:ascii="Arial" w:hAnsi="Arial" w:cs="Arial"/>
          <w:sz w:val="22"/>
          <w:szCs w:val="22"/>
        </w:rPr>
        <w:t xml:space="preserve">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w:t>
      </w:r>
      <w:r w:rsidR="00214A05" w:rsidRPr="00085A01">
        <w:rPr>
          <w:rFonts w:ascii="Arial" w:hAnsi="Arial" w:cs="Arial"/>
          <w:sz w:val="22"/>
          <w:szCs w:val="22"/>
        </w:rPr>
        <w:lastRenderedPageBreak/>
        <w:t>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w:t>
      </w:r>
      <w:proofErr w:type="gramStart"/>
      <w:r w:rsidRPr="00085A01">
        <w:rPr>
          <w:rFonts w:ascii="Arial" w:hAnsi="Arial" w:cs="Arial"/>
          <w:sz w:val="22"/>
          <w:szCs w:val="22"/>
        </w:rPr>
        <w:t>realistic</w:t>
      </w:r>
      <w:proofErr w:type="gramEnd"/>
      <w:r w:rsidRPr="00085A01">
        <w:rPr>
          <w:rFonts w:ascii="Arial" w:hAnsi="Arial" w:cs="Arial"/>
          <w:sz w:val="22"/>
          <w:szCs w:val="22"/>
        </w:rPr>
        <w:t xml:space="preserve">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5F2688B0"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w:t>
      </w:r>
      <w:r w:rsidR="00E60FB4">
        <w:rPr>
          <w:rFonts w:ascii="Arial" w:hAnsi="Arial" w:cs="Arial"/>
          <w:sz w:val="22"/>
          <w:szCs w:val="22"/>
        </w:rPr>
        <w:t xml:space="preserve">and </w:t>
      </w:r>
      <w:r w:rsidR="00393CEB">
        <w:rPr>
          <w:rFonts w:ascii="Arial" w:hAnsi="Arial" w:cs="Arial"/>
          <w:sz w:val="22"/>
          <w:szCs w:val="22"/>
        </w:rPr>
        <w:t xml:space="preserve">early </w:t>
      </w:r>
      <w:r w:rsidR="00E60FB4">
        <w:rPr>
          <w:rFonts w:ascii="Arial" w:hAnsi="Arial" w:cs="Arial"/>
          <w:sz w:val="22"/>
          <w:szCs w:val="22"/>
        </w:rPr>
        <w:t xml:space="preserve">education </w:t>
      </w:r>
      <w:r w:rsidRPr="00085A01">
        <w:rPr>
          <w:rFonts w:ascii="Arial" w:hAnsi="Arial" w:cs="Arial"/>
          <w:sz w:val="22"/>
          <w:szCs w:val="22"/>
        </w:rPr>
        <w:t xml:space="preserve">agreement as explained in </w:t>
      </w:r>
      <w:r w:rsidR="00E361F3">
        <w:rPr>
          <w:rFonts w:ascii="Arial" w:hAnsi="Arial" w:cs="Arial"/>
          <w:sz w:val="22"/>
          <w:szCs w:val="22"/>
        </w:rPr>
        <w:t xml:space="preserve">9.1d </w:t>
      </w:r>
      <w:r w:rsidR="00E361F3" w:rsidRPr="00E361F3">
        <w:rPr>
          <w:rFonts w:ascii="Arial" w:hAnsi="Arial" w:cs="Arial"/>
          <w:sz w:val="22"/>
          <w:szCs w:val="22"/>
        </w:rPr>
        <w:t xml:space="preserve">Childcare </w:t>
      </w:r>
      <w:r w:rsidR="00E60FB4">
        <w:rPr>
          <w:rFonts w:ascii="Arial" w:hAnsi="Arial" w:cs="Arial"/>
          <w:sz w:val="22"/>
          <w:szCs w:val="22"/>
        </w:rPr>
        <w:t xml:space="preserve">and </w:t>
      </w:r>
      <w:r w:rsidR="00393CEB">
        <w:rPr>
          <w:rFonts w:ascii="Arial" w:hAnsi="Arial" w:cs="Arial"/>
          <w:sz w:val="22"/>
          <w:szCs w:val="22"/>
        </w:rPr>
        <w:t xml:space="preserve">early </w:t>
      </w:r>
      <w:r w:rsidR="00E60FB4">
        <w:rPr>
          <w:rFonts w:ascii="Arial" w:hAnsi="Arial" w:cs="Arial"/>
          <w:sz w:val="22"/>
          <w:szCs w:val="22"/>
        </w:rPr>
        <w:t xml:space="preserve">education </w:t>
      </w:r>
      <w:r w:rsidR="00E361F3" w:rsidRPr="00E361F3">
        <w:rPr>
          <w:rFonts w:ascii="Arial" w:hAnsi="Arial" w:cs="Arial"/>
          <w:sz w:val="22"/>
          <w:szCs w:val="22"/>
        </w:rPr>
        <w:t>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if despite applying a range of interventions (including reasonable adjustments), the setting has been unable to adequately meet the child’s needs or cannot protect the health, </w:t>
      </w:r>
      <w:proofErr w:type="gramStart"/>
      <w:r w:rsidRPr="00085A01">
        <w:rPr>
          <w:rFonts w:ascii="Arial" w:hAnsi="Arial" w:cs="Arial"/>
          <w:sz w:val="22"/>
          <w:szCs w:val="22"/>
        </w:rPr>
        <w:t>safety</w:t>
      </w:r>
      <w:proofErr w:type="gramEnd"/>
      <w:r w:rsidRPr="00085A01">
        <w:rPr>
          <w:rFonts w:ascii="Arial" w:hAnsi="Arial" w:cs="Arial"/>
          <w:sz w:val="22"/>
          <w:szCs w:val="22"/>
        </w:rPr>
        <w:t xml:space="preserve">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 xml:space="preserve">discriminatory </w:t>
      </w:r>
      <w:proofErr w:type="gramStart"/>
      <w:r w:rsidR="00214A05" w:rsidRPr="00085A01">
        <w:rPr>
          <w:rFonts w:ascii="Arial" w:hAnsi="Arial" w:cs="Arial"/>
          <w:sz w:val="22"/>
          <w:szCs w:val="22"/>
        </w:rPr>
        <w:t>attitude</w:t>
      </w:r>
      <w:r w:rsidRPr="00085A01">
        <w:rPr>
          <w:rFonts w:ascii="Arial" w:hAnsi="Arial" w:cs="Arial"/>
          <w:sz w:val="22"/>
          <w:szCs w:val="22"/>
        </w:rPr>
        <w:t>s</w:t>
      </w:r>
      <w:proofErr w:type="gramEnd"/>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3547AD86" w:rsidR="00214A05"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proofErr w:type="gramStart"/>
      <w:r w:rsidR="007C71F1" w:rsidRPr="00085A01">
        <w:rPr>
          <w:rFonts w:ascii="Arial" w:hAnsi="Arial" w:cs="Arial"/>
          <w:sz w:val="22"/>
          <w:szCs w:val="22"/>
        </w:rPr>
        <w:t>explained</w:t>
      </w:r>
      <w:proofErr w:type="gramEnd"/>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p w14:paraId="19D8B923" w14:textId="4DF3C964" w:rsidR="008254B4" w:rsidRPr="008254B4" w:rsidRDefault="008254B4" w:rsidP="00085A01">
      <w:pPr>
        <w:shd w:val="clear" w:color="auto" w:fill="FFFFFF"/>
        <w:spacing w:before="120" w:after="120" w:line="360" w:lineRule="auto"/>
        <w:rPr>
          <w:rFonts w:ascii="Arial" w:hAnsi="Arial" w:cs="Arial"/>
          <w:b/>
          <w:bCs/>
          <w:sz w:val="22"/>
          <w:szCs w:val="22"/>
        </w:rPr>
      </w:pPr>
      <w:r w:rsidRPr="008254B4">
        <w:rPr>
          <w:rFonts w:ascii="Arial" w:hAnsi="Arial" w:cs="Arial"/>
          <w:b/>
          <w:bCs/>
          <w:sz w:val="22"/>
          <w:szCs w:val="22"/>
        </w:rPr>
        <w:t>Further guidance</w:t>
      </w:r>
    </w:p>
    <w:p w14:paraId="1C81F159" w14:textId="22369F3E" w:rsidR="008254B4" w:rsidRPr="00085A01" w:rsidRDefault="0090673C" w:rsidP="00085A01">
      <w:pPr>
        <w:shd w:val="clear" w:color="auto" w:fill="FFFFFF"/>
        <w:spacing w:before="120" w:after="120" w:line="360" w:lineRule="auto"/>
        <w:rPr>
          <w:rFonts w:ascii="Arial" w:hAnsi="Arial" w:cs="Arial"/>
          <w:sz w:val="22"/>
          <w:szCs w:val="22"/>
        </w:rPr>
      </w:pPr>
      <w:hyperlink r:id="rId13" w:anchor="!prod/1b26e3b2-7364-ea11-a811-000d3a0bad7c/curr/GBP" w:history="1">
        <w:r w:rsidR="008254B4" w:rsidRPr="008254B4">
          <w:rPr>
            <w:rStyle w:val="Hyperlink"/>
            <w:rFonts w:ascii="Arial" w:hAnsi="Arial" w:cs="Arial"/>
            <w:sz w:val="22"/>
            <w:szCs w:val="22"/>
          </w:rPr>
          <w:t>Behaviour Matters</w:t>
        </w:r>
      </w:hyperlink>
      <w:r w:rsidR="008254B4">
        <w:rPr>
          <w:rFonts w:ascii="Arial" w:hAnsi="Arial" w:cs="Arial"/>
          <w:sz w:val="22"/>
          <w:szCs w:val="22"/>
        </w:rPr>
        <w:t xml:space="preserve"> (Alliance 2016)</w:t>
      </w:r>
    </w:p>
    <w:sectPr w:rsidR="008254B4" w:rsidRPr="00085A01" w:rsidSect="001E7732">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F7EC" w14:textId="77777777" w:rsidR="002638E2" w:rsidRDefault="002638E2" w:rsidP="003C7A9F">
      <w:r>
        <w:separator/>
      </w:r>
    </w:p>
  </w:endnote>
  <w:endnote w:type="continuationSeparator" w:id="0">
    <w:p w14:paraId="024047AD" w14:textId="77777777" w:rsidR="002638E2" w:rsidRDefault="002638E2"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0903" w14:textId="3E3B9E61" w:rsidR="00E60FB4" w:rsidRPr="0090673C" w:rsidRDefault="00E60FB4" w:rsidP="00E60FB4">
    <w:pPr>
      <w:tabs>
        <w:tab w:val="center" w:pos="4513"/>
        <w:tab w:val="right" w:pos="9026"/>
      </w:tabs>
      <w:rPr>
        <w:rFonts w:ascii="Arial" w:hAnsi="Arial" w:cs="Arial"/>
        <w:sz w:val="20"/>
        <w:szCs w:val="20"/>
        <w:lang w:val="x-none"/>
      </w:rPr>
    </w:pPr>
    <w:r w:rsidRPr="0090673C">
      <w:rPr>
        <w:rFonts w:ascii="Arial" w:hAnsi="Arial" w:cs="Arial"/>
        <w:i/>
        <w:iCs/>
        <w:sz w:val="20"/>
        <w:szCs w:val="20"/>
        <w:lang w:val="x-none" w:eastAsia="x-none"/>
      </w:rPr>
      <w:t>Policies &amp; Procedures for the EYFS 2021</w:t>
    </w:r>
    <w:r w:rsidRPr="0090673C">
      <w:rPr>
        <w:rFonts w:ascii="Arial" w:hAnsi="Arial" w:cs="Arial"/>
        <w:sz w:val="20"/>
        <w:szCs w:val="20"/>
        <w:lang w:val="x-none" w:eastAsia="x-none"/>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E880" w14:textId="77777777" w:rsidR="002638E2" w:rsidRDefault="002638E2" w:rsidP="003C7A9F">
      <w:r>
        <w:separator/>
      </w:r>
    </w:p>
  </w:footnote>
  <w:footnote w:type="continuationSeparator" w:id="0">
    <w:p w14:paraId="0C9EED8E" w14:textId="77777777" w:rsidR="002638E2" w:rsidRDefault="002638E2"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3882892">
    <w:abstractNumId w:val="60"/>
  </w:num>
  <w:num w:numId="2" w16cid:durableId="1274047318">
    <w:abstractNumId w:val="59"/>
  </w:num>
  <w:num w:numId="3" w16cid:durableId="1748459032">
    <w:abstractNumId w:val="71"/>
  </w:num>
  <w:num w:numId="4" w16cid:durableId="1101029874">
    <w:abstractNumId w:val="41"/>
  </w:num>
  <w:num w:numId="5" w16cid:durableId="1345353085">
    <w:abstractNumId w:val="34"/>
  </w:num>
  <w:num w:numId="6" w16cid:durableId="1617171803">
    <w:abstractNumId w:val="6"/>
  </w:num>
  <w:num w:numId="7" w16cid:durableId="1090396753">
    <w:abstractNumId w:val="50"/>
  </w:num>
  <w:num w:numId="8" w16cid:durableId="1002971091">
    <w:abstractNumId w:val="86"/>
  </w:num>
  <w:num w:numId="9" w16cid:durableId="1405487819">
    <w:abstractNumId w:val="88"/>
  </w:num>
  <w:num w:numId="10" w16cid:durableId="28267436">
    <w:abstractNumId w:val="38"/>
  </w:num>
  <w:num w:numId="11" w16cid:durableId="1684435302">
    <w:abstractNumId w:val="18"/>
  </w:num>
  <w:num w:numId="12" w16cid:durableId="448084881">
    <w:abstractNumId w:val="53"/>
  </w:num>
  <w:num w:numId="13" w16cid:durableId="463811564">
    <w:abstractNumId w:val="27"/>
  </w:num>
  <w:num w:numId="14" w16cid:durableId="846139449">
    <w:abstractNumId w:val="10"/>
  </w:num>
  <w:num w:numId="15" w16cid:durableId="1112748711">
    <w:abstractNumId w:val="16"/>
  </w:num>
  <w:num w:numId="16" w16cid:durableId="296104375">
    <w:abstractNumId w:val="20"/>
  </w:num>
  <w:num w:numId="17" w16cid:durableId="347803741">
    <w:abstractNumId w:val="48"/>
  </w:num>
  <w:num w:numId="18" w16cid:durableId="504049964">
    <w:abstractNumId w:val="46"/>
  </w:num>
  <w:num w:numId="19" w16cid:durableId="1453473920">
    <w:abstractNumId w:val="3"/>
  </w:num>
  <w:num w:numId="20" w16cid:durableId="2096706262">
    <w:abstractNumId w:val="43"/>
  </w:num>
  <w:num w:numId="21" w16cid:durableId="52002675">
    <w:abstractNumId w:val="85"/>
  </w:num>
  <w:num w:numId="22" w16cid:durableId="305476568">
    <w:abstractNumId w:val="13"/>
  </w:num>
  <w:num w:numId="23" w16cid:durableId="2032103708">
    <w:abstractNumId w:val="80"/>
  </w:num>
  <w:num w:numId="24" w16cid:durableId="104810790">
    <w:abstractNumId w:val="17"/>
  </w:num>
  <w:num w:numId="25" w16cid:durableId="36468446">
    <w:abstractNumId w:val="82"/>
  </w:num>
  <w:num w:numId="26" w16cid:durableId="1006399198">
    <w:abstractNumId w:val="39"/>
  </w:num>
  <w:num w:numId="27" w16cid:durableId="1287856875">
    <w:abstractNumId w:val="44"/>
  </w:num>
  <w:num w:numId="28" w16cid:durableId="2083989393">
    <w:abstractNumId w:val="11"/>
  </w:num>
  <w:num w:numId="29" w16cid:durableId="1550651573">
    <w:abstractNumId w:val="2"/>
  </w:num>
  <w:num w:numId="30" w16cid:durableId="2097360853">
    <w:abstractNumId w:val="66"/>
  </w:num>
  <w:num w:numId="31" w16cid:durableId="2030446583">
    <w:abstractNumId w:val="51"/>
  </w:num>
  <w:num w:numId="32" w16cid:durableId="775638680">
    <w:abstractNumId w:val="32"/>
  </w:num>
  <w:num w:numId="33" w16cid:durableId="1416980131">
    <w:abstractNumId w:val="8"/>
  </w:num>
  <w:num w:numId="34" w16cid:durableId="1541627600">
    <w:abstractNumId w:val="73"/>
  </w:num>
  <w:num w:numId="35" w16cid:durableId="1904363401">
    <w:abstractNumId w:val="29"/>
  </w:num>
  <w:num w:numId="36" w16cid:durableId="1792555213">
    <w:abstractNumId w:val="35"/>
  </w:num>
  <w:num w:numId="37" w16cid:durableId="1213931422">
    <w:abstractNumId w:val="63"/>
  </w:num>
  <w:num w:numId="38" w16cid:durableId="1294481783">
    <w:abstractNumId w:val="1"/>
  </w:num>
  <w:num w:numId="39" w16cid:durableId="163937873">
    <w:abstractNumId w:val="42"/>
  </w:num>
  <w:num w:numId="40" w16cid:durableId="2114856941">
    <w:abstractNumId w:val="19"/>
  </w:num>
  <w:num w:numId="41" w16cid:durableId="143086962">
    <w:abstractNumId w:val="40"/>
  </w:num>
  <w:num w:numId="42" w16cid:durableId="61489491">
    <w:abstractNumId w:val="47"/>
  </w:num>
  <w:num w:numId="43" w16cid:durableId="175774401">
    <w:abstractNumId w:val="68"/>
  </w:num>
  <w:num w:numId="44" w16cid:durableId="424888495">
    <w:abstractNumId w:val="79"/>
  </w:num>
  <w:num w:numId="45" w16cid:durableId="2040815512">
    <w:abstractNumId w:val="9"/>
  </w:num>
  <w:num w:numId="46" w16cid:durableId="731854716">
    <w:abstractNumId w:val="62"/>
  </w:num>
  <w:num w:numId="47" w16cid:durableId="1960606032">
    <w:abstractNumId w:val="56"/>
  </w:num>
  <w:num w:numId="48" w16cid:durableId="1275479437">
    <w:abstractNumId w:val="5"/>
  </w:num>
  <w:num w:numId="49" w16cid:durableId="1061714724">
    <w:abstractNumId w:val="75"/>
  </w:num>
  <w:num w:numId="50" w16cid:durableId="885408966">
    <w:abstractNumId w:val="78"/>
  </w:num>
  <w:num w:numId="51" w16cid:durableId="1085998897">
    <w:abstractNumId w:val="64"/>
  </w:num>
  <w:num w:numId="52" w16cid:durableId="1284113273">
    <w:abstractNumId w:val="45"/>
  </w:num>
  <w:num w:numId="53" w16cid:durableId="1896820270">
    <w:abstractNumId w:val="69"/>
  </w:num>
  <w:num w:numId="54" w16cid:durableId="557013650">
    <w:abstractNumId w:val="70"/>
  </w:num>
  <w:num w:numId="55" w16cid:durableId="1097948253">
    <w:abstractNumId w:val="76"/>
  </w:num>
  <w:num w:numId="56" w16cid:durableId="582878336">
    <w:abstractNumId w:val="37"/>
  </w:num>
  <w:num w:numId="57" w16cid:durableId="263195911">
    <w:abstractNumId w:val="14"/>
  </w:num>
  <w:num w:numId="58" w16cid:durableId="715203400">
    <w:abstractNumId w:val="57"/>
  </w:num>
  <w:num w:numId="59" w16cid:durableId="1454786148">
    <w:abstractNumId w:val="87"/>
  </w:num>
  <w:num w:numId="60" w16cid:durableId="385908503">
    <w:abstractNumId w:val="22"/>
  </w:num>
  <w:num w:numId="61" w16cid:durableId="2004117952">
    <w:abstractNumId w:val="28"/>
  </w:num>
  <w:num w:numId="62" w16cid:durableId="1670868023">
    <w:abstractNumId w:val="49"/>
  </w:num>
  <w:num w:numId="63" w16cid:durableId="334919398">
    <w:abstractNumId w:val="15"/>
  </w:num>
  <w:num w:numId="64" w16cid:durableId="1252469336">
    <w:abstractNumId w:val="0"/>
  </w:num>
  <w:num w:numId="65" w16cid:durableId="422579442">
    <w:abstractNumId w:val="74"/>
  </w:num>
  <w:num w:numId="66" w16cid:durableId="380449232">
    <w:abstractNumId w:val="7"/>
  </w:num>
  <w:num w:numId="67" w16cid:durableId="914900525">
    <w:abstractNumId w:val="26"/>
  </w:num>
  <w:num w:numId="68" w16cid:durableId="113908209">
    <w:abstractNumId w:val="72"/>
  </w:num>
  <w:num w:numId="69" w16cid:durableId="2123961512">
    <w:abstractNumId w:val="65"/>
  </w:num>
  <w:num w:numId="70" w16cid:durableId="2006469936">
    <w:abstractNumId w:val="55"/>
  </w:num>
  <w:num w:numId="71" w16cid:durableId="1125200240">
    <w:abstractNumId w:val="54"/>
  </w:num>
  <w:num w:numId="72" w16cid:durableId="538979895">
    <w:abstractNumId w:val="12"/>
  </w:num>
  <w:num w:numId="73" w16cid:durableId="1491286259">
    <w:abstractNumId w:val="83"/>
  </w:num>
  <w:num w:numId="74" w16cid:durableId="133062290">
    <w:abstractNumId w:val="36"/>
  </w:num>
  <w:num w:numId="75" w16cid:durableId="1549562644">
    <w:abstractNumId w:val="4"/>
  </w:num>
  <w:num w:numId="76" w16cid:durableId="1064336244">
    <w:abstractNumId w:val="21"/>
  </w:num>
  <w:num w:numId="77" w16cid:durableId="174001079">
    <w:abstractNumId w:val="23"/>
  </w:num>
  <w:num w:numId="78" w16cid:durableId="2127694559">
    <w:abstractNumId w:val="67"/>
  </w:num>
  <w:num w:numId="79" w16cid:durableId="216670682">
    <w:abstractNumId w:val="81"/>
  </w:num>
  <w:num w:numId="80" w16cid:durableId="744762905">
    <w:abstractNumId w:val="84"/>
  </w:num>
  <w:num w:numId="81" w16cid:durableId="511649069">
    <w:abstractNumId w:val="52"/>
  </w:num>
  <w:num w:numId="82" w16cid:durableId="401414959">
    <w:abstractNumId w:val="30"/>
  </w:num>
  <w:num w:numId="83" w16cid:durableId="181937534">
    <w:abstractNumId w:val="25"/>
  </w:num>
  <w:num w:numId="84" w16cid:durableId="1830291125">
    <w:abstractNumId w:val="89"/>
  </w:num>
  <w:num w:numId="85" w16cid:durableId="549149649">
    <w:abstractNumId w:val="77"/>
  </w:num>
  <w:num w:numId="86" w16cid:durableId="396590338">
    <w:abstractNumId w:val="24"/>
  </w:num>
  <w:num w:numId="87" w16cid:durableId="79841497">
    <w:abstractNumId w:val="33"/>
  </w:num>
  <w:num w:numId="88" w16cid:durableId="1440838610">
    <w:abstractNumId w:val="58"/>
  </w:num>
  <w:num w:numId="89" w16cid:durableId="895513322">
    <w:abstractNumId w:val="31"/>
  </w:num>
  <w:num w:numId="90" w16cid:durableId="1307903348">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652"/>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38E2"/>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3CEB"/>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32EB"/>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54B4"/>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673C"/>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3CBD"/>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0FB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yalliance.org.uk/Sho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il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8E686FA1-7CB9-4B4A-AEA6-4D6BA81A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Bridget Allison</cp:lastModifiedBy>
  <cp:revision>11</cp:revision>
  <cp:lastPrinted>2018-05-03T18:57:00Z</cp:lastPrinted>
  <dcterms:created xsi:type="dcterms:W3CDTF">2021-07-21T15:45:00Z</dcterms:created>
  <dcterms:modified xsi:type="dcterms:W3CDTF">2022-07-15T14:47:00Z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